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CE1C4B" w:rsidRDefault="00CE1C4B" w:rsidP="00CE1C4B">
      <w:pPr>
        <w:spacing w:line="480" w:lineRule="auto"/>
        <w:jc w:val="center"/>
      </w:pPr>
    </w:p>
    <w:p w:rsidR="0080412D" w:rsidRDefault="00CE1C4B" w:rsidP="00CE1C4B">
      <w:pPr>
        <w:spacing w:line="480" w:lineRule="auto"/>
        <w:jc w:val="center"/>
      </w:pPr>
      <w:r>
        <w:t>Leadership and Health Management</w:t>
      </w:r>
    </w:p>
    <w:p w:rsidR="00CE1C4B" w:rsidRDefault="00CE1C4B" w:rsidP="00CE1C4B">
      <w:pPr>
        <w:spacing w:line="480" w:lineRule="auto"/>
        <w:jc w:val="center"/>
      </w:pPr>
      <w:r>
        <w:t>Student’s Name</w:t>
      </w:r>
    </w:p>
    <w:p w:rsidR="00CE1C4B" w:rsidRDefault="00CE1C4B" w:rsidP="00CE1C4B">
      <w:pPr>
        <w:spacing w:line="480" w:lineRule="auto"/>
        <w:jc w:val="center"/>
      </w:pPr>
      <w:r>
        <w:t>Institutional Affiliation</w:t>
      </w:r>
    </w:p>
    <w:p w:rsidR="00CE1C4B" w:rsidRPr="00CE1C4B" w:rsidRDefault="00CE1C4B" w:rsidP="00CE1C4B"/>
    <w:p w:rsidR="00CE1C4B" w:rsidRPr="00CE1C4B" w:rsidRDefault="00CE1C4B" w:rsidP="00CE1C4B"/>
    <w:p w:rsidR="00CE1C4B" w:rsidRPr="00CE1C4B" w:rsidRDefault="00CE1C4B" w:rsidP="00CE1C4B"/>
    <w:p w:rsidR="00CE1C4B" w:rsidRPr="00CE1C4B" w:rsidRDefault="00CE1C4B" w:rsidP="00CE1C4B"/>
    <w:p w:rsidR="00CE1C4B" w:rsidRDefault="00CE1C4B" w:rsidP="00CE1C4B"/>
    <w:p w:rsidR="00CE1C4B" w:rsidRDefault="00CE1C4B" w:rsidP="00CE1C4B"/>
    <w:p w:rsidR="00CE1C4B" w:rsidRDefault="00CE1C4B" w:rsidP="00CE1C4B">
      <w:pPr>
        <w:spacing w:line="480" w:lineRule="auto"/>
        <w:jc w:val="center"/>
      </w:pPr>
      <w:r>
        <w:lastRenderedPageBreak/>
        <w:t>Leadership and Health Management</w:t>
      </w:r>
    </w:p>
    <w:p w:rsidR="00CE1C4B" w:rsidRDefault="00EF7B36" w:rsidP="00CE1C4B">
      <w:pPr>
        <w:spacing w:line="480" w:lineRule="auto"/>
        <w:rPr>
          <w:b/>
        </w:rPr>
      </w:pPr>
      <w:r w:rsidRPr="00EF7B36">
        <w:rPr>
          <w:b/>
        </w:rPr>
        <w:t>Problem Statement Introduction</w:t>
      </w:r>
    </w:p>
    <w:p w:rsidR="004957AE" w:rsidRPr="004957AE" w:rsidRDefault="004957AE" w:rsidP="00CE1C4B">
      <w:pPr>
        <w:spacing w:line="480" w:lineRule="auto"/>
      </w:pPr>
      <w:r>
        <w:rPr>
          <w:b/>
        </w:rPr>
        <w:tab/>
      </w:r>
      <w:r w:rsidRPr="004957AE">
        <w:t>Digital transformation in the modern world has created entirely new requirements for health leaders since they are required to adopt technologies that are emerging. The new trend has redefined how leaders go about their duties in hospital settings. However, not all health leaders are conversant with new digital technologies. Therefore, there is a need to transform the entire system to promote skill development, fast decision-making, emotional intelligence, and day-to-day learning with hospital facilities. Medical practitioners need to acquire a new set of skills to compete successfully in the face of a fast-transforming digital environment. A disparity exists between health management and technological changes. In this regard, it evident that technology is moving fast compared to leadership in healthcare.</w:t>
      </w:r>
    </w:p>
    <w:p w:rsidR="0082436A" w:rsidRDefault="00120E3D" w:rsidP="00CE1C4B">
      <w:pPr>
        <w:spacing w:line="480" w:lineRule="auto"/>
        <w:rPr>
          <w:b/>
        </w:rPr>
      </w:pPr>
      <w:r>
        <w:rPr>
          <w:b/>
        </w:rPr>
        <w:tab/>
      </w:r>
      <w:r w:rsidR="0082436A" w:rsidRPr="0082436A">
        <w:rPr>
          <w:b/>
        </w:rPr>
        <w:t xml:space="preserve">Research Objectives </w:t>
      </w:r>
    </w:p>
    <w:p w:rsidR="00185D5C" w:rsidRDefault="00185D5C" w:rsidP="00CE1C4B">
      <w:pPr>
        <w:spacing w:line="480" w:lineRule="auto"/>
      </w:pPr>
      <w:r>
        <w:t>1. To determine the new set of skills, abilities, and attitudes that health leaders need to develop to match the fast digital transformation in health care.</w:t>
      </w:r>
    </w:p>
    <w:p w:rsidR="00185D5C" w:rsidRDefault="00185D5C" w:rsidP="00CE1C4B">
      <w:pPr>
        <w:spacing w:line="480" w:lineRule="auto"/>
      </w:pPr>
      <w:r>
        <w:t>2. To provide empirical evidence that shows that technological changes are causing leadership challenges in healthcare settings.</w:t>
      </w:r>
    </w:p>
    <w:p w:rsidR="00185D5C" w:rsidRDefault="00185D5C" w:rsidP="00CE1C4B">
      <w:pPr>
        <w:spacing w:line="480" w:lineRule="auto"/>
        <w:rPr>
          <w:b/>
        </w:rPr>
      </w:pPr>
      <w:r w:rsidRPr="00185D5C">
        <w:rPr>
          <w:b/>
        </w:rPr>
        <w:t xml:space="preserve">Literature Review </w:t>
      </w:r>
    </w:p>
    <w:p w:rsidR="004957AE" w:rsidRDefault="007E72C6" w:rsidP="004957AE">
      <w:pPr>
        <w:spacing w:line="480" w:lineRule="auto"/>
      </w:pPr>
      <w:r>
        <w:rPr>
          <w:b/>
        </w:rPr>
        <w:tab/>
      </w:r>
      <w:r w:rsidR="00F54982">
        <w:t xml:space="preserve"> </w:t>
      </w:r>
      <w:r w:rsidR="004957AE">
        <w:t xml:space="preserve">Healthcare leadership has changed significantly due to technological advancements, and there is a need to transform health management to ensure optimal care outcomes. In the face of technological challenges, human factors have been greatly affected. Technological breakthroughs affect the operations of the hospitals resulting in new cultures. Health disasters </w:t>
      </w:r>
      <w:r w:rsidR="004957AE">
        <w:lastRenderedPageBreak/>
        <w:t>need to have a new set of skills to cope with the fast digital changes that have impacted costs, personal healthcare, security, monitoring, and privacy of health care data. Healthcare leaders are faced with the challenge of minimizing errors associated with digital transformation in a bid to promote safety (Thimbleby, 2013). In this regard, medical and nursing practitioners in leadership positions need to learn new skills that will help them ensure patient safety by mitigating errors associated with novel technologies.</w:t>
      </w:r>
    </w:p>
    <w:p w:rsidR="004957AE" w:rsidRDefault="004957AE" w:rsidP="004957AE">
      <w:pPr>
        <w:spacing w:line="480" w:lineRule="auto"/>
      </w:pPr>
      <w:r>
        <w:t xml:space="preserve">           In addition, emerging technologies have affected health management, and this has reflected on the need to change how nursing is practiced. Therefore, healthcare leaders need to acquire new skills that will enable them to cope up with new changes. Care leaders need to have knowledge of how these technologies affect clinical operations. The usage of technology has changed mobility, relationships, and communication in healthcare settings (Huston, 2013). In this regard, healthcare leaders need to have expertise in how information technology is acquired and distributed. Managing change has become very difficult to the extent that traditional professional tasks need to be redefined. Handling the complexity of digital transformation requires the adoption of agile tactics that hone the skills of health managers. As a result, they should be able to develop technology-oriented solutions using a combination of skills learned in medical schools and the ones adopted by observing the changing healthcare environment. Effective handling of change requires unfreezing of old behaviors and developing new ones that support technological changes (Al-Abri, 2017). Managing radical changes can be fatiguing and demanding, but it is inevitable for managers to challenge precedence and develop behavioral characteristics that promote the smooth integration of digital transformation into healthcare settings.</w:t>
      </w:r>
    </w:p>
    <w:p w:rsidR="004957AE" w:rsidRDefault="004957AE" w:rsidP="004957AE">
      <w:pPr>
        <w:spacing w:line="480" w:lineRule="auto"/>
      </w:pPr>
      <w:r>
        <w:lastRenderedPageBreak/>
        <w:t xml:space="preserve">           Moreover, the continual changing of healthcare complexities has created challenges of managing the healthcare workforce. Leadership agendas have changed since reforms are being put in place to enhance workplace efficiency and the quality of healthcare delivery. Leaders need to recognize that managing digital transformation requires the establishment of collaborative efforts between the health care workforce and themselves (Figueroa et al., 2019). Meeting organizational expectations can only be achieved when managers and medical practitioners work together to ensure that they handle technological changes effectively.  Leaders are crucial in change management since they are required to identify technological priorities and provide direction for their respective healthcare facilities. Smooth operations of healthcare settings also depend on the capabilities of health managers to ensure that the workforce is not resistant to change. Health managers need to play a pivotal role in ensuring that digital transformation is accepted within clinical settings (Speziale, 2015). The first step towards reducing resistance is planning and delineating organizational goals and vision to health care workers. As a result, the workforce will know what is required of them in a bid to meet strategic goals associated with technological advancements. All in all, health managers need to carry out rigorous measurements on costs and value of technological adoption on the performance of their organizations.</w:t>
      </w:r>
    </w:p>
    <w:p w:rsidR="004957AE" w:rsidRDefault="004957AE" w:rsidP="004957AE">
      <w:pPr>
        <w:spacing w:line="480" w:lineRule="auto"/>
      </w:pPr>
      <w:r>
        <w:t xml:space="preserve">           Furthermore, digital transformation has impacted adversely on healthcare expenditure, and the focus has been on health managers since they are decision-makers in hospital facilities. Healthcare spending has risen significantly due to the diffusion of technology across care frameworks (Sorenson, Drummond, &amp; Khan, 2013). Health managers are experiencing a new challenge in managing costs associated with technological advancements. Effective management of costs so that patients do not feel the pinch of adopting technology can only be achieved when </w:t>
      </w:r>
      <w:r>
        <w:lastRenderedPageBreak/>
        <w:t>health managers have adequate financial knowledge. In the past, health managers were not necessarily required to have financial knowledge and skills that help reduce healthcare costs.</w:t>
      </w:r>
    </w:p>
    <w:p w:rsidR="004957AE" w:rsidRDefault="004957AE" w:rsidP="004957AE">
      <w:pPr>
        <w:spacing w:line="480" w:lineRule="auto"/>
      </w:pPr>
      <w:r>
        <w:t xml:space="preserve">           Besides, technological changes have affected scheduling in healthcare settings since most operations are carried out digitally. Continuum care is often characterized by patient waits that need to be taken into account when integrating technology in a health care system. Health managers need to develop important tools and techniques that reduce patient wait times. In this regard, technology comes in handy when looking to promote organizational efficiency. The efficiency with which a hospital can handle its operations differentiates it from other care providers (Brandenburg et al., 2015). Health managers need to have knowledge and abilities on how technological systems can be used to promote organizational performance.</w:t>
      </w:r>
    </w:p>
    <w:p w:rsidR="004957AE" w:rsidRDefault="004957AE" w:rsidP="004957AE">
      <w:pPr>
        <w:spacing w:line="480" w:lineRule="auto"/>
      </w:pPr>
      <w:r>
        <w:t xml:space="preserve">           Additionally, leaders also play an integral role in the adoption of information technology in healthcare settings. Successful digital integration into a facility will depend on whether a health manager has professional acumen to oversee its adoption. In this regard, health managers need to have knowledge of how technology adoption will affect healthcare settings. Besides, they need to know the process of technology adoption as well as interventions that need to be administered to avoid medical mistakes (Ingebrigtsen, 2014). Competencies in technologies enable leaders to execute their responsibilities effectively.</w:t>
      </w:r>
    </w:p>
    <w:p w:rsidR="00F47AE7" w:rsidRDefault="004957AE" w:rsidP="004957AE">
      <w:pPr>
        <w:spacing w:line="480" w:lineRule="auto"/>
      </w:pPr>
      <w:r>
        <w:t xml:space="preserve">           Again, there is a need for promoting patient safety in the face of technological development within the health care sector. Information health technology impacts the safety of patients significantly, and there need for health managers to ensure that the usage of novel medical technologies results in quality care delivery. Health leaders need to have knowledge of how computerized systems can be used to improve procedures, tests, and consultations (Alotaibi </w:t>
      </w:r>
      <w:r>
        <w:lastRenderedPageBreak/>
        <w:t>&amp; Federico, 2017). Besides, they need to have knowledge of technological support systems that can be used in making crucial medical decisions in a bid to promote patient safety. Also, health care managers need to have adequate skills in error prevention tools, e-prescribing, automated medical dispensers, smart pumps, electronic administration of medication, and code medication to ensure that the quality of care is sustained. Health information technology is a crucial aspect of care management, especially in acute settings. Therefore, health managers need to develop new skills in documenting health records digitally to yield data that enhance care delivery (Lavin, 2015). Possession of these skills will ensure that managers can evaluate the quality of care, maximize organizational efficiency, and measure staffing outcomes.</w:t>
      </w:r>
    </w:p>
    <w:p w:rsidR="00F54982" w:rsidRDefault="00F54982" w:rsidP="00CE1C4B">
      <w:pPr>
        <w:spacing w:line="480" w:lineRule="auto"/>
        <w:rPr>
          <w:b/>
        </w:rPr>
      </w:pPr>
      <w:r w:rsidRPr="00F54982">
        <w:rPr>
          <w:b/>
        </w:rPr>
        <w:t>Nature and Form of the Results</w:t>
      </w:r>
      <w:r>
        <w:rPr>
          <w:b/>
        </w:rPr>
        <w:tab/>
      </w:r>
    </w:p>
    <w:p w:rsidR="00575339" w:rsidRDefault="007A0F1C" w:rsidP="00CE1C4B">
      <w:pPr>
        <w:spacing w:line="480" w:lineRule="auto"/>
      </w:pPr>
      <w:r>
        <w:rPr>
          <w:b/>
        </w:rPr>
        <w:tab/>
      </w:r>
      <w:r w:rsidR="004957AE" w:rsidRPr="004957AE">
        <w:t xml:space="preserve">The results that will be obtained from the study will reflect on the need for redefining the skills necessary to manage healthcare settings effectively in the face of digital transformation. The study will determine whether technological changes will impact healthcare facilities are being managed. In this regard, the outcomes of the study should show that health managers need to have a new set of skills that align with technological changes. The new skills, abilities, and knowledge are inevitable since they will enable health managers to run hospitals effectively. Also, the project will have outcomes that depict the impact of fast-moving digital transformation on the performance and efficiency of care facilities. Besides, the results will show whether technological changes are moving too fast for healthcare management to cope. All in all, the results should show the new set of skills and knowledge that health managers should acquire in a bid to keep up with technological changes. The aforementioned competencies should reflect on the efficiency and performance of health care </w:t>
      </w:r>
      <w:r w:rsidR="004957AE">
        <w:t>facilities</w:t>
      </w:r>
    </w:p>
    <w:p w:rsidR="00575339" w:rsidRDefault="00575339" w:rsidP="00CE1C4B">
      <w:pPr>
        <w:spacing w:line="480" w:lineRule="auto"/>
        <w:rPr>
          <w:b/>
        </w:rPr>
      </w:pPr>
      <w:r w:rsidRPr="00902ADF">
        <w:rPr>
          <w:b/>
        </w:rPr>
        <w:lastRenderedPageBreak/>
        <w:t xml:space="preserve">Ethical </w:t>
      </w:r>
      <w:r w:rsidRPr="00575339">
        <w:rPr>
          <w:b/>
        </w:rPr>
        <w:t>Standards for Conducting Research, Facilities, and Special Resources</w:t>
      </w:r>
    </w:p>
    <w:p w:rsidR="00C438A2" w:rsidRDefault="00F56033" w:rsidP="00CE1C4B">
      <w:pPr>
        <w:spacing w:line="480" w:lineRule="auto"/>
      </w:pPr>
      <w:r>
        <w:tab/>
      </w:r>
      <w:r w:rsidR="004957AE" w:rsidRPr="004957AE">
        <w:t>The research will comply with ethical standards that govern studies on healthcare technological adoption. In this regard, the research will adhere to the standard on access that stipulates that digital resources should be accessible to all persons with regard to care equity and affordability. Secondly, the research will be carried out based on the standard of empowerment, truthful information, and informed consent to enhance transparency and accountability (Brall, Schroder-Back, &amp; Maeckelberghe, 2019). Thirdly, fairness in storage will be taken into account to ensure the security and sustenance of the privacy of health care data. The study will be carried out by interviewing health managers within care facilities in Abu Dhabi. The special resources required for the research will include data analytics and diagnostic tools that will help examine the data collected to come up with accurate conclusions.</w:t>
      </w:r>
    </w:p>
    <w:p w:rsidR="00C438A2" w:rsidRDefault="00C438A2" w:rsidP="00CE1C4B">
      <w:pPr>
        <w:spacing w:line="480" w:lineRule="auto"/>
      </w:pPr>
    </w:p>
    <w:p w:rsidR="00C438A2" w:rsidRDefault="00C438A2" w:rsidP="00CE1C4B">
      <w:pPr>
        <w:spacing w:line="480" w:lineRule="auto"/>
      </w:pPr>
    </w:p>
    <w:p w:rsidR="00C438A2" w:rsidRDefault="00C438A2" w:rsidP="00CE1C4B">
      <w:pPr>
        <w:spacing w:line="480" w:lineRule="auto"/>
      </w:pPr>
    </w:p>
    <w:p w:rsidR="00C438A2" w:rsidRDefault="00C438A2" w:rsidP="00CE1C4B">
      <w:pPr>
        <w:spacing w:line="480" w:lineRule="auto"/>
      </w:pPr>
    </w:p>
    <w:p w:rsidR="00C438A2" w:rsidRDefault="00C438A2" w:rsidP="00CE1C4B">
      <w:pPr>
        <w:spacing w:line="480" w:lineRule="auto"/>
      </w:pPr>
    </w:p>
    <w:p w:rsidR="00C438A2" w:rsidRDefault="00C438A2" w:rsidP="00CE1C4B">
      <w:pPr>
        <w:spacing w:line="480" w:lineRule="auto"/>
      </w:pPr>
    </w:p>
    <w:p w:rsidR="00C438A2" w:rsidRDefault="00C438A2" w:rsidP="00CE1C4B">
      <w:pPr>
        <w:spacing w:line="480" w:lineRule="auto"/>
      </w:pPr>
    </w:p>
    <w:p w:rsidR="001606CA" w:rsidRDefault="001606CA" w:rsidP="00CE1C4B">
      <w:pPr>
        <w:spacing w:line="480" w:lineRule="auto"/>
      </w:pPr>
      <w:bookmarkStart w:id="0" w:name="_GoBack"/>
      <w:bookmarkEnd w:id="0"/>
    </w:p>
    <w:p w:rsidR="00C438A2" w:rsidRDefault="00C438A2" w:rsidP="00CE1C4B">
      <w:pPr>
        <w:spacing w:line="480" w:lineRule="auto"/>
      </w:pPr>
    </w:p>
    <w:p w:rsidR="00C438A2" w:rsidRDefault="00C438A2" w:rsidP="00C438A2">
      <w:pPr>
        <w:spacing w:line="480" w:lineRule="auto"/>
        <w:jc w:val="center"/>
      </w:pPr>
      <w:r>
        <w:lastRenderedPageBreak/>
        <w:t>References</w:t>
      </w:r>
    </w:p>
    <w:p w:rsidR="00C438A2" w:rsidRDefault="00C438A2" w:rsidP="00C438A2">
      <w:pPr>
        <w:spacing w:line="480" w:lineRule="auto"/>
      </w:pPr>
      <w:r>
        <w:t xml:space="preserve">Al-Abri, R. (2017). Managing change in healthcare. </w:t>
      </w:r>
      <w:r w:rsidRPr="00C438A2">
        <w:rPr>
          <w:i/>
        </w:rPr>
        <w:t>Oman Medical Journal</w:t>
      </w:r>
      <w:r>
        <w:t>, 22(3). 9-10.</w:t>
      </w:r>
    </w:p>
    <w:p w:rsidR="00483B91" w:rsidRPr="00483B91" w:rsidRDefault="00483B91" w:rsidP="00C438A2">
      <w:pPr>
        <w:spacing w:line="480" w:lineRule="auto"/>
        <w:rPr>
          <w:i/>
        </w:rPr>
      </w:pPr>
      <w:r>
        <w:t xml:space="preserve">Alotaibi, K. Y. (2017). The impact of health information technology on patient safety.  </w:t>
      </w:r>
      <w:r w:rsidRPr="00483B91">
        <w:rPr>
          <w:i/>
        </w:rPr>
        <w:t>Saudi</w:t>
      </w:r>
    </w:p>
    <w:p w:rsidR="00483B91" w:rsidRDefault="00483B91" w:rsidP="00C438A2">
      <w:pPr>
        <w:spacing w:line="480" w:lineRule="auto"/>
      </w:pPr>
      <w:r w:rsidRPr="00483B91">
        <w:rPr>
          <w:i/>
        </w:rPr>
        <w:tab/>
        <w:t>Medical Journal,</w:t>
      </w:r>
      <w:r>
        <w:t xml:space="preserve"> 38(12), 1173-1180. </w:t>
      </w:r>
    </w:p>
    <w:p w:rsidR="00483B91" w:rsidRDefault="00483B91" w:rsidP="00C438A2">
      <w:pPr>
        <w:spacing w:line="480" w:lineRule="auto"/>
      </w:pPr>
      <w:r>
        <w:t>Brall, C., Schroder-Back, P., &amp; Maeckelberghe, E. (2019). Ethical aspects of digital health</w:t>
      </w:r>
    </w:p>
    <w:p w:rsidR="00483B91" w:rsidRDefault="00483B91" w:rsidP="00C438A2">
      <w:pPr>
        <w:spacing w:line="480" w:lineRule="auto"/>
      </w:pPr>
      <w:r>
        <w:tab/>
        <w:t xml:space="preserve">from justice point of view. </w:t>
      </w:r>
      <w:r w:rsidRPr="00483B91">
        <w:rPr>
          <w:i/>
        </w:rPr>
        <w:t>European Journal of Public Health</w:t>
      </w:r>
      <w:r>
        <w:t xml:space="preserve">, 29(3), 18-22. </w:t>
      </w:r>
    </w:p>
    <w:p w:rsidR="00D30993" w:rsidRDefault="00D30993" w:rsidP="00C438A2">
      <w:pPr>
        <w:spacing w:line="480" w:lineRule="auto"/>
      </w:pPr>
      <w:r>
        <w:t xml:space="preserve">Brandenburg, L., Gabow, P., Steele, G., Toussaint, J., &amp; Tyson, J. B. (2015). Institute of </w:t>
      </w:r>
    </w:p>
    <w:p w:rsidR="00D30993" w:rsidRDefault="00D30993" w:rsidP="00C438A2">
      <w:pPr>
        <w:spacing w:line="480" w:lineRule="auto"/>
      </w:pPr>
      <w:r>
        <w:tab/>
        <w:t xml:space="preserve">Medicine of the National Academes, 1-24. </w:t>
      </w:r>
    </w:p>
    <w:p w:rsidR="00C438A2" w:rsidRDefault="00C438A2" w:rsidP="00C438A2">
      <w:pPr>
        <w:spacing w:line="480" w:lineRule="auto"/>
      </w:pPr>
      <w:r>
        <w:t xml:space="preserve">Figueroa, A. C., Harrison, R., Chauhan, A., </w:t>
      </w:r>
      <w:r w:rsidR="00056E6D">
        <w:t>&amp; Meyer, L. (2019). Priorities and challenges for</w:t>
      </w:r>
    </w:p>
    <w:p w:rsidR="00056E6D" w:rsidRPr="00056E6D" w:rsidRDefault="00056E6D" w:rsidP="00C438A2">
      <w:pPr>
        <w:spacing w:line="480" w:lineRule="auto"/>
        <w:rPr>
          <w:i/>
        </w:rPr>
      </w:pPr>
      <w:r>
        <w:tab/>
        <w:t xml:space="preserve">health leadership and workforce management globally: A rapid review. </w:t>
      </w:r>
      <w:r w:rsidRPr="00056E6D">
        <w:rPr>
          <w:i/>
        </w:rPr>
        <w:t>BMC Health</w:t>
      </w:r>
    </w:p>
    <w:p w:rsidR="00056E6D" w:rsidRDefault="00056E6D" w:rsidP="00C438A2">
      <w:pPr>
        <w:spacing w:line="480" w:lineRule="auto"/>
      </w:pPr>
      <w:r w:rsidRPr="00056E6D">
        <w:rPr>
          <w:i/>
        </w:rPr>
        <w:tab/>
        <w:t>Service Research,</w:t>
      </w:r>
      <w:r>
        <w:t xml:space="preserve"> 19(239), 1-11. </w:t>
      </w:r>
    </w:p>
    <w:p w:rsidR="00C438A2" w:rsidRDefault="00C438A2" w:rsidP="00C438A2">
      <w:pPr>
        <w:spacing w:line="480" w:lineRule="auto"/>
      </w:pPr>
      <w:r>
        <w:t>Huston, C. (2013). The impact of emerging technology on nursing care: Warp speed ahead.</w:t>
      </w:r>
    </w:p>
    <w:p w:rsidR="00C438A2" w:rsidRDefault="00C438A2" w:rsidP="00C438A2">
      <w:pPr>
        <w:spacing w:line="480" w:lineRule="auto"/>
      </w:pPr>
      <w:r>
        <w:tab/>
      </w:r>
      <w:r w:rsidRPr="00C438A2">
        <w:rPr>
          <w:i/>
        </w:rPr>
        <w:t>A Scholarly Journal of the American Nurse Association</w:t>
      </w:r>
      <w:r>
        <w:t xml:space="preserve">, 18(1). </w:t>
      </w:r>
    </w:p>
    <w:p w:rsidR="00D30993" w:rsidRDefault="00D30993" w:rsidP="00C438A2">
      <w:pPr>
        <w:spacing w:line="480" w:lineRule="auto"/>
      </w:pPr>
      <w:r>
        <w:t xml:space="preserve">Ingebrigsten, T., Georgiou, A., Clay-Williams, R., &amp; Magrabi, F. (2014). The impact of </w:t>
      </w:r>
    </w:p>
    <w:p w:rsidR="00D30993" w:rsidRDefault="00D30993" w:rsidP="00C438A2">
      <w:pPr>
        <w:spacing w:line="480" w:lineRule="auto"/>
      </w:pPr>
      <w:r>
        <w:tab/>
      </w:r>
      <w:r w:rsidR="00483B91">
        <w:t>clinical</w:t>
      </w:r>
      <w:r>
        <w:t xml:space="preserve"> leadership on health information technology adoption: Systematic review.</w:t>
      </w:r>
    </w:p>
    <w:p w:rsidR="00483B91" w:rsidRDefault="00483B91" w:rsidP="00C438A2">
      <w:pPr>
        <w:spacing w:line="480" w:lineRule="auto"/>
      </w:pPr>
      <w:r>
        <w:tab/>
      </w:r>
      <w:r w:rsidRPr="00483B91">
        <w:rPr>
          <w:i/>
        </w:rPr>
        <w:t>International Journal of Medical Informatics,</w:t>
      </w:r>
      <w:r>
        <w:t xml:space="preserve"> 83(6), 394-405. </w:t>
      </w:r>
    </w:p>
    <w:p w:rsidR="00483B91" w:rsidRDefault="00483B91" w:rsidP="00C438A2">
      <w:pPr>
        <w:spacing w:line="480" w:lineRule="auto"/>
      </w:pPr>
      <w:r>
        <w:t>Lavin, A. M. (2015). Health information technology, patient safety, and professional nursing</w:t>
      </w:r>
    </w:p>
    <w:p w:rsidR="00483B91" w:rsidRPr="00483B91" w:rsidRDefault="00483B91" w:rsidP="00C438A2">
      <w:pPr>
        <w:spacing w:line="480" w:lineRule="auto"/>
        <w:rPr>
          <w:i/>
        </w:rPr>
      </w:pPr>
      <w:r>
        <w:lastRenderedPageBreak/>
        <w:tab/>
        <w:t xml:space="preserve">care documentation in acute care settings. </w:t>
      </w:r>
      <w:r w:rsidRPr="00483B91">
        <w:rPr>
          <w:i/>
        </w:rPr>
        <w:t>A Scholarly Journal of the American Nurse</w:t>
      </w:r>
    </w:p>
    <w:p w:rsidR="00483B91" w:rsidRDefault="00483B91" w:rsidP="00C438A2">
      <w:pPr>
        <w:spacing w:line="480" w:lineRule="auto"/>
      </w:pPr>
      <w:r w:rsidRPr="00483B91">
        <w:rPr>
          <w:i/>
        </w:rPr>
        <w:tab/>
        <w:t>Association</w:t>
      </w:r>
      <w:r>
        <w:t>, 20(1).</w:t>
      </w:r>
    </w:p>
    <w:p w:rsidR="00056E6D" w:rsidRDefault="00056E6D" w:rsidP="00C438A2">
      <w:pPr>
        <w:spacing w:line="480" w:lineRule="auto"/>
      </w:pPr>
      <w:r>
        <w:t>Sorenson, C., Drummond, M., &amp; Khan, B. B. (2013). Medical technology as a key driver of</w:t>
      </w:r>
    </w:p>
    <w:p w:rsidR="00056E6D" w:rsidRPr="00056E6D" w:rsidRDefault="00056E6D" w:rsidP="00C438A2">
      <w:pPr>
        <w:spacing w:line="480" w:lineRule="auto"/>
        <w:rPr>
          <w:i/>
        </w:rPr>
      </w:pPr>
      <w:r>
        <w:tab/>
        <w:t xml:space="preserve">rising health expenditure: Disentangling the relationship. </w:t>
      </w:r>
      <w:r w:rsidRPr="00056E6D">
        <w:rPr>
          <w:i/>
        </w:rPr>
        <w:t>Clinico Economics and</w:t>
      </w:r>
    </w:p>
    <w:p w:rsidR="00056E6D" w:rsidRDefault="00056E6D" w:rsidP="00C438A2">
      <w:pPr>
        <w:spacing w:line="480" w:lineRule="auto"/>
      </w:pPr>
      <w:r w:rsidRPr="00056E6D">
        <w:rPr>
          <w:i/>
        </w:rPr>
        <w:tab/>
        <w:t xml:space="preserve">Outcomes Research, </w:t>
      </w:r>
      <w:r>
        <w:t xml:space="preserve">5(1), 223-234. </w:t>
      </w:r>
    </w:p>
    <w:p w:rsidR="00056E6D" w:rsidRDefault="00056E6D" w:rsidP="00C438A2">
      <w:pPr>
        <w:spacing w:line="480" w:lineRule="auto"/>
      </w:pPr>
      <w:r>
        <w:t>Speziale, G. (2015). Strategic management of a healthcare organization: Engagement,</w:t>
      </w:r>
    </w:p>
    <w:p w:rsidR="00056E6D" w:rsidRDefault="00056E6D" w:rsidP="00C438A2">
      <w:pPr>
        <w:spacing w:line="480" w:lineRule="auto"/>
      </w:pPr>
      <w:r>
        <w:tab/>
        <w:t xml:space="preserve">behavioral indicators, and clinical performance. </w:t>
      </w:r>
      <w:r w:rsidRPr="00056E6D">
        <w:rPr>
          <w:i/>
        </w:rPr>
        <w:t>European Heart Journal Supplements,</w:t>
      </w:r>
    </w:p>
    <w:p w:rsidR="00056E6D" w:rsidRDefault="00056E6D" w:rsidP="00C438A2">
      <w:pPr>
        <w:spacing w:line="480" w:lineRule="auto"/>
      </w:pPr>
      <w:r>
        <w:tab/>
        <w:t xml:space="preserve">17(1), 1-5. </w:t>
      </w:r>
    </w:p>
    <w:p w:rsidR="00C438A2" w:rsidRPr="00C438A2" w:rsidRDefault="00C438A2" w:rsidP="00C438A2">
      <w:pPr>
        <w:spacing w:line="480" w:lineRule="auto"/>
        <w:rPr>
          <w:i/>
        </w:rPr>
      </w:pPr>
      <w:r>
        <w:t xml:space="preserve">Thimbleby, H. (2013). Technology and the future of healthcare. </w:t>
      </w:r>
      <w:r w:rsidRPr="00C438A2">
        <w:rPr>
          <w:i/>
        </w:rPr>
        <w:t>Journal of Public Health</w:t>
      </w:r>
    </w:p>
    <w:p w:rsidR="00C438A2" w:rsidRDefault="00C438A2" w:rsidP="00C438A2">
      <w:pPr>
        <w:spacing w:line="480" w:lineRule="auto"/>
      </w:pPr>
      <w:r w:rsidRPr="00C438A2">
        <w:rPr>
          <w:i/>
        </w:rPr>
        <w:tab/>
        <w:t>Research,</w:t>
      </w:r>
      <w:r>
        <w:t xml:space="preserve"> 28(1), 160-167. </w:t>
      </w:r>
    </w:p>
    <w:p w:rsidR="00C438A2" w:rsidRDefault="00C438A2" w:rsidP="00CE1C4B">
      <w:pPr>
        <w:spacing w:line="480" w:lineRule="auto"/>
      </w:pPr>
    </w:p>
    <w:p w:rsidR="00C438A2" w:rsidRDefault="00C438A2" w:rsidP="00CE1C4B">
      <w:pPr>
        <w:spacing w:line="480" w:lineRule="auto"/>
      </w:pPr>
    </w:p>
    <w:p w:rsidR="00C438A2" w:rsidRDefault="00C438A2" w:rsidP="00CE1C4B">
      <w:pPr>
        <w:spacing w:line="480" w:lineRule="auto"/>
      </w:pPr>
    </w:p>
    <w:p w:rsidR="00C438A2" w:rsidRPr="00902ADF" w:rsidRDefault="00C438A2" w:rsidP="00CE1C4B">
      <w:pPr>
        <w:spacing w:line="480" w:lineRule="auto"/>
      </w:pPr>
    </w:p>
    <w:p w:rsidR="00185D5C" w:rsidRPr="00185D5C" w:rsidRDefault="00185D5C" w:rsidP="00CE1C4B">
      <w:pPr>
        <w:spacing w:line="480" w:lineRule="auto"/>
        <w:rPr>
          <w:b/>
        </w:rPr>
      </w:pPr>
      <w:r>
        <w:rPr>
          <w:b/>
        </w:rPr>
        <w:tab/>
      </w:r>
    </w:p>
    <w:p w:rsidR="00EF7B36" w:rsidRDefault="00EF7B36" w:rsidP="00CE1C4B">
      <w:pPr>
        <w:spacing w:line="480" w:lineRule="auto"/>
      </w:pPr>
    </w:p>
    <w:p w:rsidR="00CE1C4B" w:rsidRDefault="00CE1C4B" w:rsidP="00CE1C4B"/>
    <w:p w:rsidR="00CE1C4B" w:rsidRPr="00CE1C4B" w:rsidRDefault="00CE1C4B" w:rsidP="00CE1C4B"/>
    <w:sectPr w:rsidR="00CE1C4B" w:rsidRPr="00CE1C4B" w:rsidSect="00CE1C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7DD" w:rsidRDefault="000817DD" w:rsidP="00CE1C4B">
      <w:pPr>
        <w:spacing w:after="0" w:line="240" w:lineRule="auto"/>
      </w:pPr>
      <w:r>
        <w:separator/>
      </w:r>
    </w:p>
  </w:endnote>
  <w:endnote w:type="continuationSeparator" w:id="0">
    <w:p w:rsidR="000817DD" w:rsidRDefault="000817DD" w:rsidP="00CE1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7DD" w:rsidRDefault="000817DD" w:rsidP="00CE1C4B">
      <w:pPr>
        <w:spacing w:after="0" w:line="240" w:lineRule="auto"/>
      </w:pPr>
      <w:r>
        <w:separator/>
      </w:r>
    </w:p>
  </w:footnote>
  <w:footnote w:type="continuationSeparator" w:id="0">
    <w:p w:rsidR="000817DD" w:rsidRDefault="000817DD" w:rsidP="00CE1C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4B" w:rsidRDefault="00CE1C4B" w:rsidP="00CE1C4B">
    <w:pPr>
      <w:pStyle w:val="Header"/>
    </w:pPr>
    <w:r>
      <w:t xml:space="preserve">PROJECT PROPOSAL </w:t>
    </w:r>
    <w:r>
      <w:tab/>
    </w:r>
    <w:r>
      <w:tab/>
    </w:r>
    <w:r>
      <w:tab/>
    </w:r>
    <w:sdt>
      <w:sdtPr>
        <w:id w:val="8633333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06CA">
          <w:rPr>
            <w:noProof/>
          </w:rPr>
          <w:t>9</w:t>
        </w:r>
        <w:r>
          <w:rPr>
            <w:noProof/>
          </w:rPr>
          <w:fldChar w:fldCharType="end"/>
        </w:r>
      </w:sdtContent>
    </w:sdt>
  </w:p>
  <w:p w:rsidR="00CE1C4B" w:rsidRDefault="00CE1C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4B" w:rsidRDefault="00CE1C4B" w:rsidP="00CE1C4B">
    <w:pPr>
      <w:pStyle w:val="Header"/>
    </w:pPr>
    <w:r>
      <w:t xml:space="preserve">Running head: PROJECT PROPOSAL </w:t>
    </w:r>
    <w:r>
      <w:tab/>
    </w:r>
    <w:r>
      <w:tab/>
    </w:r>
    <w:r>
      <w:tab/>
    </w:r>
    <w:sdt>
      <w:sdtPr>
        <w:id w:val="3673427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957AE">
          <w:rPr>
            <w:noProof/>
          </w:rPr>
          <w:t>1</w:t>
        </w:r>
        <w:r>
          <w:rPr>
            <w:noProof/>
          </w:rPr>
          <w:fldChar w:fldCharType="end"/>
        </w:r>
      </w:sdtContent>
    </w:sdt>
  </w:p>
  <w:p w:rsidR="00CE1C4B" w:rsidRDefault="00CE1C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C4B"/>
    <w:rsid w:val="00056E6D"/>
    <w:rsid w:val="000817DD"/>
    <w:rsid w:val="00120E3D"/>
    <w:rsid w:val="001606CA"/>
    <w:rsid w:val="00185D5C"/>
    <w:rsid w:val="001D2666"/>
    <w:rsid w:val="002A29F4"/>
    <w:rsid w:val="002C481A"/>
    <w:rsid w:val="002C4A9D"/>
    <w:rsid w:val="0044428F"/>
    <w:rsid w:val="00483B91"/>
    <w:rsid w:val="004957AE"/>
    <w:rsid w:val="00543ED2"/>
    <w:rsid w:val="00575339"/>
    <w:rsid w:val="005C318C"/>
    <w:rsid w:val="00620994"/>
    <w:rsid w:val="006E66D0"/>
    <w:rsid w:val="007A0F1C"/>
    <w:rsid w:val="007E72C6"/>
    <w:rsid w:val="0082436A"/>
    <w:rsid w:val="00902ADF"/>
    <w:rsid w:val="00970959"/>
    <w:rsid w:val="00A27627"/>
    <w:rsid w:val="00BB58BF"/>
    <w:rsid w:val="00BD4F4E"/>
    <w:rsid w:val="00C438A2"/>
    <w:rsid w:val="00C86948"/>
    <w:rsid w:val="00CE1C4B"/>
    <w:rsid w:val="00D30993"/>
    <w:rsid w:val="00DB4390"/>
    <w:rsid w:val="00EF7B36"/>
    <w:rsid w:val="00F47AE7"/>
    <w:rsid w:val="00F54982"/>
    <w:rsid w:val="00F56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C4B"/>
  </w:style>
  <w:style w:type="paragraph" w:styleId="Footer">
    <w:name w:val="footer"/>
    <w:basedOn w:val="Normal"/>
    <w:link w:val="FooterChar"/>
    <w:uiPriority w:val="99"/>
    <w:unhideWhenUsed/>
    <w:rsid w:val="00CE1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C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C4B"/>
  </w:style>
  <w:style w:type="paragraph" w:styleId="Footer">
    <w:name w:val="footer"/>
    <w:basedOn w:val="Normal"/>
    <w:link w:val="FooterChar"/>
    <w:uiPriority w:val="99"/>
    <w:unhideWhenUsed/>
    <w:rsid w:val="00CE1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9</Pages>
  <Words>1868</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2020-02-25T10:49:00Z</dcterms:created>
  <dcterms:modified xsi:type="dcterms:W3CDTF">2020-02-25T15:47:00Z</dcterms:modified>
</cp:coreProperties>
</file>